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B6BA" w14:textId="6BFE9ED5" w:rsidR="00194035" w:rsidRPr="00606AAE" w:rsidRDefault="00194035">
      <w:pPr>
        <w:rPr>
          <w:rFonts w:cstheme="minorHAnsi"/>
          <w:b/>
          <w:bCs/>
          <w:color w:val="2C3135"/>
          <w:sz w:val="32"/>
          <w:szCs w:val="32"/>
          <w:shd w:val="clear" w:color="auto" w:fill="FFFFFF"/>
        </w:rPr>
      </w:pPr>
      <w:r w:rsidRPr="00606AAE">
        <w:rPr>
          <w:rFonts w:cstheme="minorHAnsi"/>
          <w:noProof/>
          <w:lang w:eastAsia="en-CA"/>
        </w:rPr>
        <w:drawing>
          <wp:anchor distT="0" distB="0" distL="114300" distR="114300" simplePos="0" relativeHeight="251659264" behindDoc="1" locked="0" layoutInCell="1" allowOverlap="1" wp14:anchorId="180356B0" wp14:editId="22204C57">
            <wp:simplePos x="0" y="0"/>
            <wp:positionH relativeFrom="margin">
              <wp:align>left</wp:align>
            </wp:positionH>
            <wp:positionV relativeFrom="paragraph">
              <wp:posOffset>147955</wp:posOffset>
            </wp:positionV>
            <wp:extent cx="655320" cy="572135"/>
            <wp:effectExtent l="0" t="0" r="0" b="0"/>
            <wp:wrapThrough wrapText="bothSides">
              <wp:wrapPolygon edited="0">
                <wp:start x="6279" y="719"/>
                <wp:lineTo x="2512" y="7192"/>
                <wp:lineTo x="1884" y="13665"/>
                <wp:lineTo x="5651" y="18699"/>
                <wp:lineTo x="6279" y="20138"/>
                <wp:lineTo x="14442" y="20138"/>
                <wp:lineTo x="15070" y="18699"/>
                <wp:lineTo x="18837" y="13665"/>
                <wp:lineTo x="18209" y="7192"/>
                <wp:lineTo x="14442" y="719"/>
                <wp:lineTo x="6279" y="719"/>
              </wp:wrapPolygon>
            </wp:wrapThrough>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572135"/>
                    </a:xfrm>
                    <a:prstGeom prst="rect">
                      <a:avLst/>
                    </a:prstGeom>
                  </pic:spPr>
                </pic:pic>
              </a:graphicData>
            </a:graphic>
            <wp14:sizeRelH relativeFrom="page">
              <wp14:pctWidth>0</wp14:pctWidth>
            </wp14:sizeRelH>
            <wp14:sizeRelV relativeFrom="page">
              <wp14:pctHeight>0</wp14:pctHeight>
            </wp14:sizeRelV>
          </wp:anchor>
        </w:drawing>
      </w:r>
    </w:p>
    <w:p w14:paraId="09409CDA" w14:textId="167D5C0B" w:rsidR="00426C7B" w:rsidRPr="00606AAE" w:rsidRDefault="00426C7B">
      <w:pPr>
        <w:rPr>
          <w:rFonts w:cstheme="minorHAnsi"/>
        </w:rPr>
      </w:pPr>
      <w:r w:rsidRPr="00606AAE">
        <w:rPr>
          <w:rFonts w:cstheme="minorHAnsi"/>
          <w:b/>
          <w:bCs/>
          <w:color w:val="2C3135"/>
          <w:sz w:val="32"/>
          <w:szCs w:val="32"/>
          <w:shd w:val="clear" w:color="auto" w:fill="FFFFFF"/>
        </w:rPr>
        <w:t xml:space="preserve">Critical Level (Red) </w:t>
      </w:r>
      <w:r w:rsidR="001149A1" w:rsidRPr="00606AAE">
        <w:rPr>
          <w:rFonts w:cstheme="minorHAnsi"/>
          <w:b/>
          <w:bCs/>
          <w:color w:val="2C3135"/>
          <w:sz w:val="32"/>
          <w:szCs w:val="32"/>
          <w:shd w:val="clear" w:color="auto" w:fill="FFFFFF"/>
        </w:rPr>
        <w:t xml:space="preserve">Response </w:t>
      </w:r>
      <w:r w:rsidRPr="00606AAE">
        <w:rPr>
          <w:rFonts w:cstheme="minorHAnsi"/>
          <w:b/>
          <w:bCs/>
          <w:color w:val="2C3135"/>
          <w:sz w:val="32"/>
          <w:szCs w:val="32"/>
          <w:shd w:val="clear" w:color="auto" w:fill="FFFFFF"/>
        </w:rPr>
        <w:t>at St. Alphonsus School</w:t>
      </w:r>
      <w:r w:rsidRPr="00606AAE">
        <w:rPr>
          <w:rFonts w:cstheme="minorHAnsi"/>
        </w:rPr>
        <w:t xml:space="preserve"> </w:t>
      </w:r>
    </w:p>
    <w:p w14:paraId="27109E18" w14:textId="6B664F2A" w:rsidR="00194035" w:rsidRPr="00606AAE" w:rsidRDefault="00194035" w:rsidP="00664211">
      <w:pPr>
        <w:spacing w:after="0"/>
        <w:rPr>
          <w:rFonts w:cstheme="minorHAnsi"/>
          <w:b/>
          <w:bCs/>
          <w:u w:val="single"/>
        </w:rPr>
      </w:pPr>
      <w:r w:rsidRPr="00606AAE">
        <w:rPr>
          <w:rFonts w:cstheme="minorHAnsi"/>
          <w:b/>
          <w:bCs/>
          <w:u w:val="single"/>
        </w:rPr>
        <w:t>Remote Learning</w:t>
      </w:r>
    </w:p>
    <w:p w14:paraId="20B8A116" w14:textId="7BFD0E89" w:rsidR="002022AF" w:rsidRPr="00606AAE" w:rsidRDefault="00164702" w:rsidP="00664211">
      <w:pPr>
        <w:spacing w:after="0"/>
        <w:rPr>
          <w:rFonts w:cstheme="minorHAnsi"/>
        </w:rPr>
      </w:pPr>
      <w:r w:rsidRPr="00606AAE">
        <w:rPr>
          <w:rFonts w:cstheme="minorHAnsi"/>
        </w:rPr>
        <w:t>During</w:t>
      </w:r>
      <w:r w:rsidR="001149A1" w:rsidRPr="00606AAE">
        <w:rPr>
          <w:rFonts w:cstheme="minorHAnsi"/>
        </w:rPr>
        <w:t xml:space="preserve"> a </w:t>
      </w:r>
      <w:r w:rsidRPr="00606AAE">
        <w:rPr>
          <w:rFonts w:cstheme="minorHAnsi"/>
        </w:rPr>
        <w:t>Critical</w:t>
      </w:r>
      <w:r w:rsidR="001149A1" w:rsidRPr="00606AAE">
        <w:rPr>
          <w:rFonts w:cstheme="minorHAnsi"/>
        </w:rPr>
        <w:t xml:space="preserve"> Level (Red) Response</w:t>
      </w:r>
      <w:r w:rsidR="00B53714" w:rsidRPr="00606AAE">
        <w:rPr>
          <w:rFonts w:cstheme="minorHAnsi"/>
        </w:rPr>
        <w:t xml:space="preserve"> all students will move to remote learning </w:t>
      </w:r>
      <w:proofErr w:type="gramStart"/>
      <w:r w:rsidR="00B53714" w:rsidRPr="00606AAE">
        <w:rPr>
          <w:rFonts w:cstheme="minorHAnsi"/>
        </w:rPr>
        <w:t>with the exception of</w:t>
      </w:r>
      <w:proofErr w:type="gramEnd"/>
      <w:r w:rsidR="00B53714" w:rsidRPr="00606AAE">
        <w:rPr>
          <w:rFonts w:cstheme="minorHAnsi"/>
        </w:rPr>
        <w:t xml:space="preserve"> Kindergarten to Grade 6 students of Critical Service Workers</w:t>
      </w:r>
      <w:r w:rsidR="005A1C18" w:rsidRPr="00606AAE">
        <w:rPr>
          <w:rFonts w:cstheme="minorHAnsi"/>
        </w:rPr>
        <w:t xml:space="preserve"> (see </w:t>
      </w:r>
      <w:r w:rsidR="00DA433B">
        <w:rPr>
          <w:rFonts w:cstheme="minorHAnsi"/>
        </w:rPr>
        <w:t>A</w:t>
      </w:r>
      <w:r w:rsidR="005A1C18" w:rsidRPr="00606AAE">
        <w:rPr>
          <w:rFonts w:cstheme="minorHAnsi"/>
        </w:rPr>
        <w:t>ppendix A)</w:t>
      </w:r>
      <w:r w:rsidR="00B53714" w:rsidRPr="00606AAE">
        <w:rPr>
          <w:rFonts w:cstheme="minorHAnsi"/>
        </w:rPr>
        <w:t xml:space="preserve"> who need </w:t>
      </w:r>
      <w:r w:rsidR="008818B5" w:rsidRPr="00606AAE">
        <w:rPr>
          <w:rFonts w:cstheme="minorHAnsi"/>
        </w:rPr>
        <w:t>their</w:t>
      </w:r>
      <w:r w:rsidR="00B53714" w:rsidRPr="00606AAE">
        <w:rPr>
          <w:rFonts w:cstheme="minorHAnsi"/>
        </w:rPr>
        <w:t xml:space="preserve"> children to attend school</w:t>
      </w:r>
      <w:r w:rsidR="002022AF" w:rsidRPr="00606AAE">
        <w:rPr>
          <w:rFonts w:cstheme="minorHAnsi"/>
        </w:rPr>
        <w:t xml:space="preserve"> in order to continue working.</w:t>
      </w:r>
      <w:r w:rsidR="00B53714" w:rsidRPr="00606AAE">
        <w:rPr>
          <w:rFonts w:cstheme="minorHAnsi"/>
        </w:rPr>
        <w:t xml:space="preserve"> </w:t>
      </w:r>
      <w:r w:rsidR="008818B5" w:rsidRPr="00606AAE">
        <w:rPr>
          <w:rFonts w:cstheme="minorHAnsi"/>
        </w:rPr>
        <w:t>School families</w:t>
      </w:r>
      <w:r w:rsidR="00B53714" w:rsidRPr="00606AAE">
        <w:rPr>
          <w:rFonts w:cstheme="minorHAnsi"/>
        </w:rPr>
        <w:t xml:space="preserve"> were surveyed earlier in the year regarding </w:t>
      </w:r>
      <w:r w:rsidR="00D058B7" w:rsidRPr="00606AAE">
        <w:rPr>
          <w:rFonts w:cstheme="minorHAnsi"/>
        </w:rPr>
        <w:t xml:space="preserve">their status and, if </w:t>
      </w:r>
      <w:r w:rsidR="0034312B">
        <w:rPr>
          <w:rFonts w:cstheme="minorHAnsi"/>
        </w:rPr>
        <w:t>they identified as</w:t>
      </w:r>
      <w:r w:rsidR="00D058B7" w:rsidRPr="00606AAE">
        <w:rPr>
          <w:rFonts w:cstheme="minorHAnsi"/>
        </w:rPr>
        <w:t xml:space="preserve"> critical service worker</w:t>
      </w:r>
      <w:r w:rsidR="0034312B">
        <w:rPr>
          <w:rFonts w:cstheme="minorHAnsi"/>
        </w:rPr>
        <w:t>s</w:t>
      </w:r>
      <w:r w:rsidR="00D058B7" w:rsidRPr="00606AAE">
        <w:rPr>
          <w:rFonts w:cstheme="minorHAnsi"/>
        </w:rPr>
        <w:t>, whether their children would attend school during a Criti</w:t>
      </w:r>
      <w:r w:rsidR="008818B5" w:rsidRPr="00606AAE">
        <w:rPr>
          <w:rFonts w:cstheme="minorHAnsi"/>
        </w:rPr>
        <w:t>cal Level (Red) Response.</w:t>
      </w:r>
      <w:r w:rsidRPr="00606AAE">
        <w:rPr>
          <w:rFonts w:cstheme="minorHAnsi"/>
        </w:rPr>
        <w:t xml:space="preserve"> </w:t>
      </w:r>
    </w:p>
    <w:p w14:paraId="7BE23322" w14:textId="77777777" w:rsidR="00664211" w:rsidRPr="00606AAE" w:rsidRDefault="00664211" w:rsidP="00664211">
      <w:pPr>
        <w:spacing w:after="0"/>
        <w:rPr>
          <w:rFonts w:cstheme="minorHAnsi"/>
        </w:rPr>
      </w:pPr>
    </w:p>
    <w:p w14:paraId="08A290F0" w14:textId="7C384058" w:rsidR="00A6463F" w:rsidRPr="00606AAE" w:rsidRDefault="00F92A43" w:rsidP="00664211">
      <w:pPr>
        <w:spacing w:after="0"/>
        <w:rPr>
          <w:rFonts w:cstheme="minorHAnsi"/>
        </w:rPr>
      </w:pPr>
      <w:r w:rsidRPr="00606AAE">
        <w:rPr>
          <w:rFonts w:cstheme="minorHAnsi"/>
        </w:rPr>
        <w:t>Real-time onl</w:t>
      </w:r>
      <w:r w:rsidR="00FE5880" w:rsidRPr="00606AAE">
        <w:rPr>
          <w:rFonts w:cstheme="minorHAnsi"/>
        </w:rPr>
        <w:t>ine instruction will take place</w:t>
      </w:r>
      <w:r w:rsidR="00194035" w:rsidRPr="00606AAE">
        <w:rPr>
          <w:rFonts w:cstheme="minorHAnsi"/>
        </w:rPr>
        <w:t xml:space="preserve"> via Zoom or Microsoft Teams, </w:t>
      </w:r>
      <w:r w:rsidR="00FE5880" w:rsidRPr="00606AAE">
        <w:rPr>
          <w:rFonts w:cstheme="minorHAnsi"/>
        </w:rPr>
        <w:t>depending on the grade level. A</w:t>
      </w:r>
      <w:r w:rsidR="00194035" w:rsidRPr="00606AAE">
        <w:rPr>
          <w:rFonts w:cstheme="minorHAnsi"/>
        </w:rPr>
        <w:t>s well</w:t>
      </w:r>
      <w:r w:rsidR="00FE5880" w:rsidRPr="00606AAE">
        <w:rPr>
          <w:rFonts w:cstheme="minorHAnsi"/>
        </w:rPr>
        <w:t xml:space="preserve">, teachers may prepare packages of </w:t>
      </w:r>
      <w:r w:rsidR="0039228B" w:rsidRPr="00606AAE">
        <w:rPr>
          <w:rFonts w:cstheme="minorHAnsi"/>
        </w:rPr>
        <w:t>materials</w:t>
      </w:r>
      <w:r w:rsidR="00FE5880" w:rsidRPr="00606AAE">
        <w:rPr>
          <w:rFonts w:cstheme="minorHAnsi"/>
        </w:rPr>
        <w:t xml:space="preserve"> for pick</w:t>
      </w:r>
      <w:r w:rsidR="0039228B" w:rsidRPr="00606AAE">
        <w:rPr>
          <w:rFonts w:cstheme="minorHAnsi"/>
        </w:rPr>
        <w:t xml:space="preserve">-up by families. </w:t>
      </w:r>
    </w:p>
    <w:p w14:paraId="2BE5D4A3" w14:textId="784CA53D" w:rsidR="00194035" w:rsidRPr="00606AAE" w:rsidRDefault="001904C0" w:rsidP="00664211">
      <w:pPr>
        <w:spacing w:after="0"/>
        <w:rPr>
          <w:rFonts w:cstheme="minorHAnsi"/>
        </w:rPr>
      </w:pPr>
      <w:r w:rsidRPr="00606AAE">
        <w:rPr>
          <w:rFonts w:cstheme="minorHAnsi"/>
        </w:rPr>
        <w:t>T</w:t>
      </w:r>
      <w:r w:rsidR="00194035" w:rsidRPr="00606AAE">
        <w:rPr>
          <w:rFonts w:cstheme="minorHAnsi"/>
        </w:rPr>
        <w:t xml:space="preserve">he expectations for remote learning </w:t>
      </w:r>
      <w:r w:rsidR="000F1C29" w:rsidRPr="00606AAE">
        <w:rPr>
          <w:rFonts w:cstheme="minorHAnsi"/>
        </w:rPr>
        <w:t xml:space="preserve">are </w:t>
      </w:r>
      <w:r w:rsidR="00194035" w:rsidRPr="00606AAE">
        <w:rPr>
          <w:rFonts w:cstheme="minorHAnsi"/>
        </w:rPr>
        <w:t xml:space="preserve">higher than in the spring. Students must attend online classes and appointments with school staff. </w:t>
      </w:r>
    </w:p>
    <w:p w14:paraId="2F6C1537" w14:textId="77777777" w:rsidR="00664211" w:rsidRPr="00606AAE" w:rsidRDefault="00664211" w:rsidP="00664211">
      <w:pPr>
        <w:spacing w:after="0"/>
        <w:rPr>
          <w:rFonts w:cstheme="minorHAnsi"/>
        </w:rPr>
      </w:pPr>
    </w:p>
    <w:p w14:paraId="2B1B30E8" w14:textId="77777777" w:rsidR="00194035" w:rsidRPr="00606AAE" w:rsidRDefault="00194035" w:rsidP="00664211">
      <w:pPr>
        <w:pStyle w:val="ListParagraph"/>
        <w:rPr>
          <w:rFonts w:asciiTheme="minorHAnsi" w:hAnsiTheme="minorHAnsi" w:cstheme="minorHAnsi"/>
        </w:rPr>
      </w:pPr>
      <w:r w:rsidRPr="00606AAE">
        <w:rPr>
          <w:rFonts w:asciiTheme="minorHAnsi" w:hAnsiTheme="minorHAnsi" w:cstheme="minorHAnsi"/>
        </w:rPr>
        <w:t>The provincial minimum standards are:</w:t>
      </w:r>
    </w:p>
    <w:p w14:paraId="441F7506" w14:textId="77777777" w:rsidR="00194035" w:rsidRPr="00606AAE" w:rsidRDefault="00194035" w:rsidP="00664211">
      <w:pPr>
        <w:shd w:val="clear" w:color="auto" w:fill="FFFFFF"/>
        <w:spacing w:after="0" w:line="336" w:lineRule="atLeast"/>
        <w:ind w:firstLine="720"/>
        <w:rPr>
          <w:rFonts w:eastAsia="Times New Roman" w:cstheme="minorHAnsi"/>
          <w:color w:val="2C3135"/>
          <w:lang w:eastAsia="en-CA"/>
        </w:rPr>
      </w:pPr>
      <w:r w:rsidRPr="00606AAE">
        <w:rPr>
          <w:rFonts w:eastAsia="Times New Roman" w:cstheme="minorHAnsi"/>
          <w:b/>
          <w:bCs/>
          <w:color w:val="2C3135"/>
          <w:bdr w:val="none" w:sz="0" w:space="0" w:color="auto" w:frame="1"/>
          <w:lang w:eastAsia="en-CA"/>
        </w:rPr>
        <w:t>Real-time online instruction</w:t>
      </w:r>
      <w:r w:rsidRPr="00606AAE">
        <w:rPr>
          <w:rFonts w:eastAsia="Times New Roman" w:cstheme="minorHAnsi"/>
          <w:color w:val="2C3135"/>
          <w:lang w:eastAsia="en-CA"/>
        </w:rPr>
        <w:t> </w:t>
      </w:r>
    </w:p>
    <w:p w14:paraId="05D94C1D" w14:textId="08160DD0" w:rsidR="00194035" w:rsidRPr="00606AAE" w:rsidRDefault="00194035" w:rsidP="00664211">
      <w:pPr>
        <w:shd w:val="clear" w:color="auto" w:fill="FFFFFF"/>
        <w:spacing w:after="0" w:line="336" w:lineRule="atLeast"/>
        <w:ind w:left="1440"/>
        <w:rPr>
          <w:rFonts w:eastAsia="Times New Roman" w:cstheme="minorHAnsi"/>
          <w:color w:val="2C3135"/>
          <w:lang w:eastAsia="en-CA"/>
        </w:rPr>
      </w:pPr>
      <w:r w:rsidRPr="00606AAE">
        <w:rPr>
          <w:rFonts w:eastAsia="Times New Roman" w:cstheme="minorHAnsi"/>
          <w:color w:val="2C3135"/>
          <w:lang w:eastAsia="en-CA"/>
        </w:rPr>
        <w:t>Grades 1–4: Five to six hours of instruction (synchronous, meaning in real time and interacting with a</w:t>
      </w:r>
      <w:r w:rsidR="00433F85" w:rsidRPr="00606AAE">
        <w:rPr>
          <w:rFonts w:eastAsia="Times New Roman" w:cstheme="minorHAnsi"/>
          <w:color w:val="2C3135"/>
          <w:lang w:eastAsia="en-CA"/>
        </w:rPr>
        <w:t xml:space="preserve"> teacher</w:t>
      </w:r>
      <w:r w:rsidRPr="00606AAE">
        <w:rPr>
          <w:rFonts w:eastAsia="Times New Roman" w:cstheme="minorHAnsi"/>
          <w:color w:val="2C3135"/>
          <w:lang w:eastAsia="en-CA"/>
        </w:rPr>
        <w:t xml:space="preserve">) per week. </w:t>
      </w:r>
    </w:p>
    <w:p w14:paraId="7C499B58" w14:textId="3C2659A9" w:rsidR="00194035" w:rsidRPr="00606AAE" w:rsidRDefault="00194035" w:rsidP="00664211">
      <w:pPr>
        <w:shd w:val="clear" w:color="auto" w:fill="FFFFFF"/>
        <w:spacing w:after="0" w:line="336" w:lineRule="atLeast"/>
        <w:ind w:left="720" w:firstLine="720"/>
        <w:rPr>
          <w:rFonts w:eastAsia="Times New Roman" w:cstheme="minorHAnsi"/>
          <w:color w:val="2C3135"/>
          <w:lang w:eastAsia="en-CA"/>
        </w:rPr>
      </w:pPr>
      <w:r w:rsidRPr="00606AAE">
        <w:rPr>
          <w:rFonts w:eastAsia="Times New Roman" w:cstheme="minorHAnsi"/>
          <w:color w:val="2C3135"/>
          <w:lang w:eastAsia="en-CA"/>
        </w:rPr>
        <w:t>Grades 5–8: Seven to eight hours of instruction (synchronous) per week</w:t>
      </w:r>
    </w:p>
    <w:p w14:paraId="264A70ED" w14:textId="77777777" w:rsidR="00664211" w:rsidRPr="00606AAE" w:rsidRDefault="00664211" w:rsidP="00664211">
      <w:pPr>
        <w:shd w:val="clear" w:color="auto" w:fill="FFFFFF"/>
        <w:spacing w:after="0" w:line="336" w:lineRule="atLeast"/>
        <w:ind w:left="720" w:firstLine="720"/>
        <w:rPr>
          <w:rFonts w:eastAsia="Times New Roman" w:cstheme="minorHAnsi"/>
          <w:color w:val="2C3135"/>
          <w:lang w:eastAsia="en-CA"/>
        </w:rPr>
      </w:pPr>
    </w:p>
    <w:p w14:paraId="6974C6C8" w14:textId="77777777" w:rsidR="00194035" w:rsidRPr="00606AAE" w:rsidRDefault="00194035" w:rsidP="00664211">
      <w:pPr>
        <w:shd w:val="clear" w:color="auto" w:fill="FFFFFF"/>
        <w:spacing w:after="0" w:line="336" w:lineRule="atLeast"/>
        <w:ind w:left="720"/>
        <w:rPr>
          <w:rFonts w:eastAsia="Times New Roman" w:cstheme="minorHAnsi"/>
          <w:color w:val="2C3135"/>
          <w:lang w:eastAsia="en-CA"/>
        </w:rPr>
      </w:pPr>
      <w:r w:rsidRPr="00606AAE">
        <w:rPr>
          <w:rFonts w:eastAsia="Times New Roman" w:cstheme="minorHAnsi"/>
          <w:b/>
          <w:bCs/>
          <w:color w:val="2C3135"/>
          <w:bdr w:val="none" w:sz="0" w:space="0" w:color="auto" w:frame="1"/>
          <w:lang w:eastAsia="en-CA"/>
        </w:rPr>
        <w:t>Independent work:</w:t>
      </w:r>
      <w:r w:rsidRPr="00606AAE">
        <w:rPr>
          <w:rFonts w:eastAsia="Times New Roman" w:cstheme="minorHAnsi"/>
          <w:color w:val="2C3135"/>
          <w:lang w:eastAsia="en-CA"/>
        </w:rPr>
        <w:t> Student assignments will reflect the learning outcomes of the Manitoba curriculum. Some parent/caregiver support will be required. Students will be expected to participate for the following minimum amounts of time (independent work):</w:t>
      </w:r>
    </w:p>
    <w:p w14:paraId="3FFAC943" w14:textId="77777777" w:rsidR="00194035" w:rsidRPr="00606AAE" w:rsidRDefault="00194035" w:rsidP="00664211">
      <w:pPr>
        <w:shd w:val="clear" w:color="auto" w:fill="FFFFFF"/>
        <w:spacing w:after="0" w:line="336" w:lineRule="atLeast"/>
        <w:ind w:left="720" w:firstLine="720"/>
        <w:rPr>
          <w:rFonts w:eastAsia="Times New Roman" w:cstheme="minorHAnsi"/>
          <w:color w:val="2C3135"/>
          <w:lang w:eastAsia="en-CA"/>
        </w:rPr>
      </w:pPr>
      <w:r w:rsidRPr="00606AAE">
        <w:rPr>
          <w:rFonts w:eastAsia="Times New Roman" w:cstheme="minorHAnsi"/>
          <w:color w:val="2C3135"/>
          <w:lang w:eastAsia="en-CA"/>
        </w:rPr>
        <w:t>Grades 1–4: Two and a half hours per day</w:t>
      </w:r>
    </w:p>
    <w:p w14:paraId="1307EAAE" w14:textId="134F17E8" w:rsidR="00194035" w:rsidRPr="00606AAE" w:rsidRDefault="00194035" w:rsidP="00664211">
      <w:pPr>
        <w:shd w:val="clear" w:color="auto" w:fill="FFFFFF"/>
        <w:spacing w:after="0" w:line="336" w:lineRule="atLeast"/>
        <w:ind w:left="720" w:firstLine="720"/>
        <w:rPr>
          <w:rFonts w:eastAsia="Times New Roman" w:cstheme="minorHAnsi"/>
          <w:color w:val="2C3135"/>
          <w:lang w:eastAsia="en-CA"/>
        </w:rPr>
      </w:pPr>
      <w:r w:rsidRPr="00606AAE">
        <w:rPr>
          <w:rFonts w:eastAsia="Times New Roman" w:cstheme="minorHAnsi"/>
          <w:color w:val="2C3135"/>
          <w:lang w:eastAsia="en-CA"/>
        </w:rPr>
        <w:t>Grades 5–8: Three hours per day</w:t>
      </w:r>
    </w:p>
    <w:p w14:paraId="5C54CC16" w14:textId="77777777" w:rsidR="00664211" w:rsidRPr="00606AAE" w:rsidRDefault="00664211" w:rsidP="00664211">
      <w:pPr>
        <w:shd w:val="clear" w:color="auto" w:fill="FFFFFF"/>
        <w:spacing w:after="0" w:line="336" w:lineRule="atLeast"/>
        <w:ind w:left="720" w:firstLine="720"/>
        <w:rPr>
          <w:rFonts w:eastAsia="Times New Roman" w:cstheme="minorHAnsi"/>
          <w:color w:val="2C3135"/>
          <w:lang w:eastAsia="en-CA"/>
        </w:rPr>
      </w:pPr>
    </w:p>
    <w:p w14:paraId="31C2D8CC" w14:textId="10DB0759" w:rsidR="00194035" w:rsidRPr="00606AAE" w:rsidRDefault="00194035" w:rsidP="00664211">
      <w:pPr>
        <w:shd w:val="clear" w:color="auto" w:fill="FFFFFF"/>
        <w:spacing w:after="0" w:line="336" w:lineRule="atLeast"/>
        <w:rPr>
          <w:rFonts w:eastAsia="Times New Roman" w:cstheme="minorHAnsi"/>
          <w:color w:val="2C3135"/>
          <w:lang w:eastAsia="en-CA"/>
        </w:rPr>
      </w:pPr>
      <w:r w:rsidRPr="00606AAE">
        <w:rPr>
          <w:rFonts w:eastAsia="Times New Roman" w:cstheme="minorHAnsi"/>
          <w:color w:val="2C3135"/>
          <w:lang w:eastAsia="en-CA"/>
        </w:rPr>
        <w:tab/>
        <w:t>This independent work is in addition to the real time hours of learning.</w:t>
      </w:r>
    </w:p>
    <w:p w14:paraId="3DB58D3E" w14:textId="77777777" w:rsidR="00664211" w:rsidRPr="00606AAE" w:rsidRDefault="00664211" w:rsidP="00664211">
      <w:pPr>
        <w:shd w:val="clear" w:color="auto" w:fill="FFFFFF"/>
        <w:spacing w:after="0" w:line="336" w:lineRule="atLeast"/>
        <w:rPr>
          <w:rFonts w:eastAsia="Times New Roman" w:cstheme="minorHAnsi"/>
          <w:color w:val="2C3135"/>
          <w:lang w:eastAsia="en-CA"/>
        </w:rPr>
      </w:pPr>
    </w:p>
    <w:p w14:paraId="7E60FD8D" w14:textId="75EAD05A" w:rsidR="00194035" w:rsidRPr="00606AAE" w:rsidRDefault="00194035" w:rsidP="00664211">
      <w:pPr>
        <w:shd w:val="clear" w:color="auto" w:fill="FFFFFF"/>
        <w:spacing w:after="0" w:line="336" w:lineRule="atLeast"/>
        <w:ind w:left="720"/>
        <w:rPr>
          <w:rFonts w:eastAsia="Times New Roman" w:cstheme="minorHAnsi"/>
          <w:color w:val="2C3135"/>
          <w:lang w:eastAsia="en-CA"/>
        </w:rPr>
      </w:pPr>
      <w:bookmarkStart w:id="0" w:name="_Hlk54342211"/>
      <w:r w:rsidRPr="00606AAE">
        <w:rPr>
          <w:rFonts w:eastAsia="Times New Roman" w:cstheme="minorHAnsi"/>
          <w:b/>
          <w:bCs/>
          <w:color w:val="2C3135"/>
          <w:bdr w:val="none" w:sz="0" w:space="0" w:color="auto" w:frame="1"/>
          <w:lang w:eastAsia="en-CA"/>
        </w:rPr>
        <w:t>Kindergarten:</w:t>
      </w:r>
      <w:r w:rsidRPr="00606AAE">
        <w:rPr>
          <w:rFonts w:eastAsia="Times New Roman" w:cstheme="minorHAnsi"/>
          <w:color w:val="2C3135"/>
          <w:lang w:eastAsia="en-CA"/>
        </w:rPr>
        <w:t> Students will engage in one to two hours per day of play-based learning. Mrs. Mattis will provide work packages for students and some suggestions for play-based learning for families. Families will have to arrange for pick-up and drop-off of assignments, as well as sourcing some materials for play based learning. She will connect with the student, along with parents/caregivers once per week to facilitate connection and provide support and play-based learning ideas</w:t>
      </w:r>
      <w:r w:rsidR="00664211" w:rsidRPr="00606AAE">
        <w:rPr>
          <w:rFonts w:eastAsia="Times New Roman" w:cstheme="minorHAnsi"/>
          <w:color w:val="2C3135"/>
          <w:lang w:eastAsia="en-CA"/>
        </w:rPr>
        <w:t>.</w:t>
      </w:r>
      <w:r w:rsidR="00A21F59">
        <w:rPr>
          <w:rFonts w:eastAsia="Times New Roman" w:cstheme="minorHAnsi"/>
          <w:color w:val="2C3135"/>
          <w:lang w:eastAsia="en-CA"/>
        </w:rPr>
        <w:t xml:space="preserve"> She will engage in on-line </w:t>
      </w:r>
      <w:r w:rsidR="0074267B">
        <w:rPr>
          <w:rFonts w:eastAsia="Times New Roman" w:cstheme="minorHAnsi"/>
          <w:color w:val="2C3135"/>
          <w:lang w:eastAsia="en-CA"/>
        </w:rPr>
        <w:t>appointments and group sessions at her discretion and in consultation with the school principal.</w:t>
      </w:r>
    </w:p>
    <w:p w14:paraId="747C3729" w14:textId="77777777" w:rsidR="00664211" w:rsidRPr="00606AAE" w:rsidRDefault="00664211" w:rsidP="00664211">
      <w:pPr>
        <w:shd w:val="clear" w:color="auto" w:fill="FFFFFF"/>
        <w:spacing w:after="0" w:line="336" w:lineRule="atLeast"/>
        <w:ind w:left="720"/>
        <w:rPr>
          <w:rFonts w:eastAsia="Times New Roman" w:cstheme="minorHAnsi"/>
          <w:color w:val="2C3135"/>
          <w:lang w:eastAsia="en-CA"/>
        </w:rPr>
      </w:pPr>
    </w:p>
    <w:bookmarkEnd w:id="0"/>
    <w:p w14:paraId="216C7792" w14:textId="77777777" w:rsidR="00FF3224" w:rsidRPr="00606AAE" w:rsidRDefault="00FF3224" w:rsidP="00664211">
      <w:pPr>
        <w:shd w:val="clear" w:color="auto" w:fill="FFFFFF"/>
        <w:spacing w:after="0" w:line="336" w:lineRule="atLeast"/>
        <w:rPr>
          <w:rFonts w:eastAsia="Times New Roman" w:cstheme="minorHAnsi"/>
          <w:b/>
          <w:bCs/>
          <w:color w:val="2C3135"/>
          <w:u w:val="single"/>
          <w:lang w:eastAsia="en-CA"/>
        </w:rPr>
      </w:pPr>
      <w:r w:rsidRPr="00606AAE">
        <w:rPr>
          <w:rFonts w:eastAsia="Times New Roman" w:cstheme="minorHAnsi"/>
          <w:b/>
          <w:bCs/>
          <w:color w:val="2C3135"/>
          <w:u w:val="single"/>
          <w:lang w:eastAsia="en-CA"/>
        </w:rPr>
        <w:lastRenderedPageBreak/>
        <w:t>Attendance</w:t>
      </w:r>
    </w:p>
    <w:p w14:paraId="772B82B6" w14:textId="04ADDD2A" w:rsidR="00341A0D" w:rsidRDefault="00194035" w:rsidP="00664211">
      <w:pPr>
        <w:shd w:val="clear" w:color="auto" w:fill="FFFFFF"/>
        <w:spacing w:after="0" w:line="336" w:lineRule="atLeast"/>
        <w:rPr>
          <w:rFonts w:eastAsia="Times New Roman" w:cstheme="minorHAnsi"/>
          <w:color w:val="2C3135"/>
          <w:lang w:eastAsia="en-CA"/>
        </w:rPr>
      </w:pPr>
      <w:r w:rsidRPr="00606AAE">
        <w:rPr>
          <w:rFonts w:eastAsia="Times New Roman" w:cstheme="minorHAnsi"/>
          <w:color w:val="2C3135"/>
          <w:lang w:eastAsia="en-CA"/>
        </w:rPr>
        <w:t xml:space="preserve">Attendance is mandatory and will be recorded. </w:t>
      </w:r>
      <w:r w:rsidR="00DB736F" w:rsidRPr="00606AAE">
        <w:rPr>
          <w:rFonts w:eastAsia="Times New Roman" w:cstheme="minorHAnsi"/>
          <w:color w:val="2C3135"/>
          <w:lang w:eastAsia="en-CA"/>
        </w:rPr>
        <w:t xml:space="preserve">Staff will plan online </w:t>
      </w:r>
      <w:r w:rsidR="00D433A7" w:rsidRPr="00606AAE">
        <w:rPr>
          <w:rFonts w:eastAsia="Times New Roman" w:cstheme="minorHAnsi"/>
          <w:color w:val="2C3135"/>
          <w:lang w:eastAsia="en-CA"/>
        </w:rPr>
        <w:t>sessions collaboratively to avoid overlapping as much as is practicable.</w:t>
      </w:r>
      <w:r w:rsidR="00EF10C7" w:rsidRPr="00606AAE">
        <w:rPr>
          <w:rFonts w:eastAsia="Times New Roman" w:cstheme="minorHAnsi"/>
          <w:color w:val="2C3135"/>
          <w:lang w:eastAsia="en-CA"/>
        </w:rPr>
        <w:t xml:space="preserve"> Families have indicated if they have </w:t>
      </w:r>
      <w:r w:rsidR="00341A0D" w:rsidRPr="00606AAE">
        <w:rPr>
          <w:rFonts w:eastAsia="Times New Roman" w:cstheme="minorHAnsi"/>
          <w:color w:val="2C3135"/>
          <w:lang w:eastAsia="en-CA"/>
        </w:rPr>
        <w:t>enough</w:t>
      </w:r>
      <w:r w:rsidR="00EF10C7" w:rsidRPr="00606AAE">
        <w:rPr>
          <w:rFonts w:eastAsia="Times New Roman" w:cstheme="minorHAnsi"/>
          <w:color w:val="2C3135"/>
          <w:lang w:eastAsia="en-CA"/>
        </w:rPr>
        <w:t xml:space="preserve"> devices to allow all their children to </w:t>
      </w:r>
      <w:r w:rsidR="00341A0D" w:rsidRPr="00606AAE">
        <w:rPr>
          <w:rFonts w:eastAsia="Times New Roman" w:cstheme="minorHAnsi"/>
          <w:color w:val="2C3135"/>
          <w:lang w:eastAsia="en-CA"/>
        </w:rPr>
        <w:t xml:space="preserve">connect. The school will arrange a time for picking up devices for those families who require extra support in this area. </w:t>
      </w:r>
    </w:p>
    <w:p w14:paraId="1D0A4723" w14:textId="77777777" w:rsidR="004D7793" w:rsidRPr="00606AAE" w:rsidRDefault="004D7793" w:rsidP="00664211">
      <w:pPr>
        <w:shd w:val="clear" w:color="auto" w:fill="FFFFFF"/>
        <w:spacing w:after="0" w:line="336" w:lineRule="atLeast"/>
        <w:rPr>
          <w:rFonts w:eastAsia="Times New Roman" w:cstheme="minorHAnsi"/>
          <w:color w:val="2C3135"/>
          <w:lang w:eastAsia="en-CA"/>
        </w:rPr>
      </w:pPr>
    </w:p>
    <w:p w14:paraId="1B0B6C89" w14:textId="7F73255A" w:rsidR="00194035" w:rsidRPr="00606AAE" w:rsidRDefault="00194035" w:rsidP="00664211">
      <w:pPr>
        <w:shd w:val="clear" w:color="auto" w:fill="FFFFFF"/>
        <w:spacing w:after="0" w:line="336" w:lineRule="atLeast"/>
        <w:rPr>
          <w:rFonts w:eastAsia="Times New Roman" w:cstheme="minorHAnsi"/>
          <w:color w:val="2C3135"/>
          <w:lang w:eastAsia="en-CA"/>
        </w:rPr>
      </w:pPr>
      <w:r w:rsidRPr="00606AAE">
        <w:rPr>
          <w:rFonts w:eastAsia="Times New Roman" w:cstheme="minorHAnsi"/>
          <w:color w:val="2C3135"/>
          <w:lang w:eastAsia="en-CA"/>
        </w:rPr>
        <w:t>Students may be required to attend school (or an alternate setting) for assessment and discussions with teacher, as needed and requested.</w:t>
      </w:r>
    </w:p>
    <w:p w14:paraId="7F6CF0BE" w14:textId="77777777" w:rsidR="00BA42F8" w:rsidRPr="00606AAE" w:rsidRDefault="00BA42F8" w:rsidP="00664211">
      <w:pPr>
        <w:shd w:val="clear" w:color="auto" w:fill="FFFFFF"/>
        <w:spacing w:after="0" w:line="336" w:lineRule="atLeast"/>
        <w:rPr>
          <w:rFonts w:eastAsia="Times New Roman" w:cstheme="minorHAnsi"/>
          <w:color w:val="2C3135"/>
          <w:lang w:eastAsia="en-CA"/>
        </w:rPr>
      </w:pPr>
    </w:p>
    <w:p w14:paraId="1F9A151D" w14:textId="77777777" w:rsidR="00146E86" w:rsidRPr="00606AAE" w:rsidRDefault="00146E86" w:rsidP="00664211">
      <w:pPr>
        <w:spacing w:after="0"/>
        <w:rPr>
          <w:rFonts w:eastAsia="Times New Roman" w:cstheme="minorHAnsi"/>
          <w:b/>
          <w:bCs/>
          <w:color w:val="2C3135"/>
          <w:u w:val="single"/>
          <w:lang w:eastAsia="en-CA"/>
        </w:rPr>
      </w:pPr>
      <w:r w:rsidRPr="00606AAE">
        <w:rPr>
          <w:rFonts w:eastAsia="Times New Roman" w:cstheme="minorHAnsi"/>
          <w:b/>
          <w:bCs/>
          <w:color w:val="2C3135"/>
          <w:u w:val="single"/>
          <w:lang w:eastAsia="en-CA"/>
        </w:rPr>
        <w:t>Learning Priority</w:t>
      </w:r>
    </w:p>
    <w:p w14:paraId="7DB6127B" w14:textId="5462D0F9" w:rsidR="00B265AB" w:rsidRDefault="00194035" w:rsidP="00664211">
      <w:pPr>
        <w:spacing w:after="0"/>
        <w:rPr>
          <w:rFonts w:cstheme="minorHAnsi"/>
          <w:sz w:val="21"/>
          <w:szCs w:val="21"/>
        </w:rPr>
      </w:pPr>
      <w:r w:rsidRPr="00606AAE">
        <w:rPr>
          <w:rFonts w:eastAsia="Times New Roman" w:cstheme="minorHAnsi"/>
          <w:color w:val="2C3135"/>
          <w:lang w:eastAsia="en-CA"/>
        </w:rPr>
        <w:t xml:space="preserve">The </w:t>
      </w:r>
      <w:r w:rsidR="00146E86" w:rsidRPr="00606AAE">
        <w:rPr>
          <w:rFonts w:eastAsia="Times New Roman" w:cstheme="minorHAnsi"/>
          <w:color w:val="2C3135"/>
          <w:lang w:eastAsia="en-CA"/>
        </w:rPr>
        <w:t>L</w:t>
      </w:r>
      <w:r w:rsidRPr="00606AAE">
        <w:rPr>
          <w:rFonts w:eastAsia="Times New Roman" w:cstheme="minorHAnsi"/>
          <w:color w:val="2C3135"/>
          <w:lang w:eastAsia="en-CA"/>
        </w:rPr>
        <w:t>earning Priority for remote learners will be</w:t>
      </w:r>
      <w:r w:rsidR="00E60CDD" w:rsidRPr="00606AAE">
        <w:rPr>
          <w:rFonts w:eastAsia="Times New Roman" w:cstheme="minorHAnsi"/>
          <w:color w:val="2C3135"/>
          <w:lang w:eastAsia="en-CA"/>
        </w:rPr>
        <w:t xml:space="preserve"> literacy and numeracy, along with</w:t>
      </w:r>
      <w:r w:rsidRPr="00606AAE">
        <w:rPr>
          <w:rFonts w:eastAsia="Times New Roman" w:cstheme="minorHAnsi"/>
          <w:color w:val="2C3135"/>
          <w:lang w:eastAsia="en-CA"/>
        </w:rPr>
        <w:t xml:space="preserve"> Science and Social Studies. </w:t>
      </w:r>
      <w:r w:rsidR="00E60CDD" w:rsidRPr="00606AAE">
        <w:rPr>
          <w:rFonts w:eastAsia="Times New Roman" w:cstheme="minorHAnsi"/>
          <w:color w:val="2C3135"/>
          <w:lang w:eastAsia="en-CA"/>
        </w:rPr>
        <w:t xml:space="preserve"> There may be</w:t>
      </w:r>
      <w:r w:rsidR="00B265AB" w:rsidRPr="00606AAE">
        <w:rPr>
          <w:rFonts w:cstheme="minorHAnsi"/>
          <w:sz w:val="21"/>
          <w:szCs w:val="21"/>
        </w:rPr>
        <w:t xml:space="preserve"> some allowance for other curricular areas at the discretion of the classroom teacher in consultation with the school principal.</w:t>
      </w:r>
      <w:r w:rsidR="00D277ED" w:rsidRPr="00606AAE">
        <w:rPr>
          <w:rFonts w:cstheme="minorHAnsi"/>
          <w:sz w:val="21"/>
          <w:szCs w:val="21"/>
        </w:rPr>
        <w:t xml:space="preserve"> Specialists will be reassigned to support</w:t>
      </w:r>
      <w:r w:rsidR="00D81689" w:rsidRPr="00606AAE">
        <w:rPr>
          <w:rFonts w:cstheme="minorHAnsi"/>
          <w:sz w:val="21"/>
          <w:szCs w:val="21"/>
        </w:rPr>
        <w:t xml:space="preserve"> students </w:t>
      </w:r>
      <w:r w:rsidR="00E06DFC" w:rsidRPr="00606AAE">
        <w:rPr>
          <w:rFonts w:cstheme="minorHAnsi"/>
          <w:sz w:val="21"/>
          <w:szCs w:val="21"/>
        </w:rPr>
        <w:t>physically in</w:t>
      </w:r>
      <w:r w:rsidR="00D81689" w:rsidRPr="00606AAE">
        <w:rPr>
          <w:rFonts w:cstheme="minorHAnsi"/>
          <w:sz w:val="21"/>
          <w:szCs w:val="21"/>
        </w:rPr>
        <w:t xml:space="preserve"> attendance at school, helping them to join into online lessons and </w:t>
      </w:r>
      <w:r w:rsidR="00146E86" w:rsidRPr="00606AAE">
        <w:rPr>
          <w:rFonts w:cstheme="minorHAnsi"/>
          <w:sz w:val="21"/>
          <w:szCs w:val="21"/>
        </w:rPr>
        <w:t>assisting with independent work. Music, French and Physical Education</w:t>
      </w:r>
      <w:r w:rsidR="009478DC" w:rsidRPr="00606AAE">
        <w:rPr>
          <w:rFonts w:cstheme="minorHAnsi"/>
          <w:sz w:val="21"/>
          <w:szCs w:val="21"/>
        </w:rPr>
        <w:t xml:space="preserve"> will be impacted</w:t>
      </w:r>
      <w:r w:rsidR="000F424A">
        <w:rPr>
          <w:rFonts w:cstheme="minorHAnsi"/>
          <w:sz w:val="21"/>
          <w:szCs w:val="21"/>
        </w:rPr>
        <w:t xml:space="preserve"> by this reassignment</w:t>
      </w:r>
      <w:r w:rsidR="009478DC" w:rsidRPr="00606AAE">
        <w:rPr>
          <w:rFonts w:cstheme="minorHAnsi"/>
          <w:sz w:val="21"/>
          <w:szCs w:val="21"/>
        </w:rPr>
        <w:t>, with limited</w:t>
      </w:r>
      <w:r w:rsidR="00FF3224" w:rsidRPr="00606AAE">
        <w:rPr>
          <w:rFonts w:cstheme="minorHAnsi"/>
          <w:sz w:val="21"/>
          <w:szCs w:val="21"/>
        </w:rPr>
        <w:t xml:space="preserve"> lessons</w:t>
      </w:r>
      <w:r w:rsidR="000F424A">
        <w:rPr>
          <w:rFonts w:cstheme="minorHAnsi"/>
          <w:sz w:val="21"/>
          <w:szCs w:val="21"/>
        </w:rPr>
        <w:t xml:space="preserve"> in these subject areas</w:t>
      </w:r>
      <w:r w:rsidR="00FF3224" w:rsidRPr="00606AAE">
        <w:rPr>
          <w:rFonts w:cstheme="minorHAnsi"/>
          <w:sz w:val="21"/>
          <w:szCs w:val="21"/>
        </w:rPr>
        <w:t xml:space="preserve"> for students during </w:t>
      </w:r>
      <w:r w:rsidR="00606AAE">
        <w:rPr>
          <w:rFonts w:cstheme="minorHAnsi"/>
          <w:sz w:val="21"/>
          <w:szCs w:val="21"/>
        </w:rPr>
        <w:t xml:space="preserve">Critical </w:t>
      </w:r>
      <w:r w:rsidR="00FF3224" w:rsidRPr="00606AAE">
        <w:rPr>
          <w:rFonts w:cstheme="minorHAnsi"/>
          <w:sz w:val="21"/>
          <w:szCs w:val="21"/>
        </w:rPr>
        <w:t>Red.</w:t>
      </w:r>
    </w:p>
    <w:p w14:paraId="1EF55281" w14:textId="77777777" w:rsidR="00606AAE" w:rsidRPr="00606AAE" w:rsidRDefault="00606AAE" w:rsidP="00664211">
      <w:pPr>
        <w:spacing w:after="0"/>
        <w:rPr>
          <w:rFonts w:cstheme="minorHAnsi"/>
          <w:sz w:val="21"/>
          <w:szCs w:val="21"/>
        </w:rPr>
      </w:pPr>
    </w:p>
    <w:p w14:paraId="56CA6F7A" w14:textId="666BC228" w:rsidR="005A1C18" w:rsidRPr="00606AAE" w:rsidRDefault="005A1C18" w:rsidP="00664211">
      <w:pPr>
        <w:spacing w:after="0"/>
        <w:rPr>
          <w:rFonts w:cstheme="minorHAnsi"/>
          <w:b/>
          <w:bCs/>
          <w:sz w:val="21"/>
          <w:szCs w:val="21"/>
          <w:u w:val="single"/>
        </w:rPr>
      </w:pPr>
      <w:r w:rsidRPr="00606AAE">
        <w:rPr>
          <w:rFonts w:cstheme="minorHAnsi"/>
          <w:b/>
          <w:bCs/>
          <w:sz w:val="21"/>
          <w:szCs w:val="21"/>
          <w:u w:val="single"/>
        </w:rPr>
        <w:t>Assessment and Evaluation</w:t>
      </w:r>
    </w:p>
    <w:p w14:paraId="4F0458F7" w14:textId="5FFC9CC2" w:rsidR="005A1C18" w:rsidRDefault="005A1C18" w:rsidP="00664211">
      <w:pPr>
        <w:spacing w:after="0"/>
        <w:rPr>
          <w:rFonts w:cstheme="minorHAnsi"/>
          <w:b/>
          <w:bCs/>
          <w:sz w:val="21"/>
          <w:szCs w:val="21"/>
          <w:u w:val="single"/>
        </w:rPr>
      </w:pPr>
      <w:r w:rsidRPr="00606AAE">
        <w:rPr>
          <w:rFonts w:cstheme="minorHAnsi"/>
          <w:sz w:val="21"/>
          <w:szCs w:val="21"/>
        </w:rPr>
        <w:t xml:space="preserve">Teachers will continue to assess </w:t>
      </w:r>
      <w:r w:rsidR="00BF3BB8" w:rsidRPr="00606AAE">
        <w:rPr>
          <w:rFonts w:cstheme="minorHAnsi"/>
          <w:sz w:val="21"/>
          <w:szCs w:val="21"/>
        </w:rPr>
        <w:t>student work and provide feedback to parents on their progress. This assessment may require additional online or in</w:t>
      </w:r>
      <w:r w:rsidR="006C295C" w:rsidRPr="00606AAE">
        <w:rPr>
          <w:rFonts w:cstheme="minorHAnsi"/>
          <w:sz w:val="21"/>
          <w:szCs w:val="21"/>
        </w:rPr>
        <w:t>-person sessions as arranged by the teachers</w:t>
      </w:r>
      <w:r w:rsidR="006C295C" w:rsidRPr="00606AAE">
        <w:rPr>
          <w:rFonts w:cstheme="minorHAnsi"/>
          <w:b/>
          <w:bCs/>
          <w:sz w:val="21"/>
          <w:szCs w:val="21"/>
          <w:u w:val="single"/>
        </w:rPr>
        <w:t>.</w:t>
      </w:r>
    </w:p>
    <w:p w14:paraId="7916A487" w14:textId="74B2B804" w:rsidR="00606AAE" w:rsidRDefault="00606AAE" w:rsidP="00664211">
      <w:pPr>
        <w:spacing w:after="0"/>
        <w:rPr>
          <w:rFonts w:cstheme="minorHAnsi"/>
          <w:b/>
          <w:bCs/>
          <w:sz w:val="21"/>
          <w:szCs w:val="21"/>
          <w:u w:val="single"/>
        </w:rPr>
      </w:pPr>
    </w:p>
    <w:p w14:paraId="074A5DBA" w14:textId="3253BFC5" w:rsidR="00606AAE" w:rsidRDefault="00606AAE" w:rsidP="00664211">
      <w:pPr>
        <w:spacing w:after="0"/>
        <w:rPr>
          <w:rFonts w:cstheme="minorHAnsi"/>
          <w:b/>
          <w:bCs/>
          <w:sz w:val="21"/>
          <w:szCs w:val="21"/>
          <w:u w:val="single"/>
        </w:rPr>
      </w:pPr>
      <w:r>
        <w:rPr>
          <w:rFonts w:cstheme="minorHAnsi"/>
          <w:b/>
          <w:bCs/>
          <w:sz w:val="21"/>
          <w:szCs w:val="21"/>
          <w:u w:val="single"/>
        </w:rPr>
        <w:t>Nursery Program</w:t>
      </w:r>
    </w:p>
    <w:p w14:paraId="79C3C0C3" w14:textId="5300DE4C" w:rsidR="00606AAE" w:rsidRPr="00CE2569" w:rsidRDefault="00570D8E" w:rsidP="00664211">
      <w:pPr>
        <w:spacing w:after="0"/>
        <w:rPr>
          <w:rFonts w:cstheme="minorHAnsi"/>
          <w:sz w:val="21"/>
          <w:szCs w:val="21"/>
        </w:rPr>
      </w:pPr>
      <w:r>
        <w:rPr>
          <w:rFonts w:cstheme="minorHAnsi"/>
          <w:sz w:val="21"/>
          <w:szCs w:val="21"/>
        </w:rPr>
        <w:t>We recognize that the Nursery program may be serving the function of childcare for families. As a result, th</w:t>
      </w:r>
      <w:r w:rsidR="0074267B" w:rsidRPr="00CE2569">
        <w:rPr>
          <w:rFonts w:cstheme="minorHAnsi"/>
          <w:sz w:val="21"/>
          <w:szCs w:val="21"/>
        </w:rPr>
        <w:t xml:space="preserve">e nursery program will </w:t>
      </w:r>
      <w:r w:rsidR="00CE2569" w:rsidRPr="00CE2569">
        <w:rPr>
          <w:rFonts w:cstheme="minorHAnsi"/>
          <w:sz w:val="21"/>
          <w:szCs w:val="21"/>
        </w:rPr>
        <w:t>continue to</w:t>
      </w:r>
      <w:r w:rsidR="00366C77" w:rsidRPr="00CE2569">
        <w:rPr>
          <w:rFonts w:cstheme="minorHAnsi"/>
          <w:sz w:val="21"/>
          <w:szCs w:val="21"/>
        </w:rPr>
        <w:t xml:space="preserve"> operate for children of Critical Service </w:t>
      </w:r>
      <w:r w:rsidR="003058E9" w:rsidRPr="00CE2569">
        <w:rPr>
          <w:rFonts w:cstheme="minorHAnsi"/>
          <w:sz w:val="21"/>
          <w:szCs w:val="21"/>
        </w:rPr>
        <w:t>Workers.</w:t>
      </w:r>
      <w:r w:rsidR="003058E9">
        <w:rPr>
          <w:rFonts w:cstheme="minorHAnsi"/>
          <w:sz w:val="21"/>
          <w:szCs w:val="21"/>
        </w:rPr>
        <w:t xml:space="preserve"> </w:t>
      </w:r>
    </w:p>
    <w:p w14:paraId="7CB15EF1" w14:textId="77777777" w:rsidR="00CE2569" w:rsidRPr="00606AAE" w:rsidRDefault="00CE2569" w:rsidP="00664211">
      <w:pPr>
        <w:spacing w:after="0"/>
        <w:rPr>
          <w:rFonts w:cstheme="minorHAnsi"/>
          <w:b/>
          <w:bCs/>
          <w:sz w:val="21"/>
          <w:szCs w:val="21"/>
          <w:u w:val="single"/>
        </w:rPr>
      </w:pPr>
    </w:p>
    <w:p w14:paraId="1DC1BEE1" w14:textId="77777777" w:rsidR="005B123E" w:rsidRPr="00606AAE" w:rsidRDefault="005B123E" w:rsidP="00664211">
      <w:pPr>
        <w:spacing w:after="0"/>
        <w:rPr>
          <w:rFonts w:eastAsia="Times New Roman" w:cstheme="minorHAnsi"/>
          <w:b/>
          <w:bCs/>
          <w:u w:val="single"/>
        </w:rPr>
      </w:pPr>
      <w:r w:rsidRPr="00606AAE">
        <w:rPr>
          <w:rFonts w:eastAsia="Times New Roman" w:cstheme="minorHAnsi"/>
          <w:b/>
          <w:bCs/>
          <w:u w:val="single"/>
        </w:rPr>
        <w:t>Before and After School Program</w:t>
      </w:r>
    </w:p>
    <w:p w14:paraId="23F58A27" w14:textId="364539C1" w:rsidR="005B123E" w:rsidRDefault="005B123E" w:rsidP="00664211">
      <w:pPr>
        <w:spacing w:after="0"/>
        <w:rPr>
          <w:rFonts w:eastAsia="Times New Roman" w:cstheme="minorHAnsi"/>
        </w:rPr>
      </w:pPr>
      <w:r w:rsidRPr="00606AAE">
        <w:rPr>
          <w:rFonts w:eastAsia="Times New Roman" w:cstheme="minorHAnsi"/>
        </w:rPr>
        <w:t xml:space="preserve">Childcare is a critical service for many of our families. Our Circle of Friends, </w:t>
      </w:r>
      <w:r w:rsidR="001B2E4F">
        <w:rPr>
          <w:rFonts w:eastAsia="Times New Roman" w:cstheme="minorHAnsi"/>
        </w:rPr>
        <w:t>B</w:t>
      </w:r>
      <w:r w:rsidRPr="00606AAE">
        <w:rPr>
          <w:rFonts w:eastAsia="Times New Roman" w:cstheme="minorHAnsi"/>
        </w:rPr>
        <w:t xml:space="preserve">efore and </w:t>
      </w:r>
      <w:r w:rsidR="001B2E4F">
        <w:rPr>
          <w:rFonts w:eastAsia="Times New Roman" w:cstheme="minorHAnsi"/>
        </w:rPr>
        <w:t>A</w:t>
      </w:r>
      <w:r w:rsidRPr="00606AAE">
        <w:rPr>
          <w:rFonts w:eastAsia="Times New Roman" w:cstheme="minorHAnsi"/>
        </w:rPr>
        <w:t xml:space="preserve">fter </w:t>
      </w:r>
      <w:r w:rsidR="001B2E4F">
        <w:rPr>
          <w:rFonts w:eastAsia="Times New Roman" w:cstheme="minorHAnsi"/>
        </w:rPr>
        <w:t>S</w:t>
      </w:r>
      <w:r w:rsidRPr="00606AAE">
        <w:rPr>
          <w:rFonts w:eastAsia="Times New Roman" w:cstheme="minorHAnsi"/>
        </w:rPr>
        <w:t xml:space="preserve">chool </w:t>
      </w:r>
      <w:r w:rsidR="001B2E4F">
        <w:rPr>
          <w:rFonts w:eastAsia="Times New Roman" w:cstheme="minorHAnsi"/>
        </w:rPr>
        <w:t>P</w:t>
      </w:r>
      <w:r w:rsidRPr="00606AAE">
        <w:rPr>
          <w:rFonts w:eastAsia="Times New Roman" w:cstheme="minorHAnsi"/>
        </w:rPr>
        <w:t>rogram will continue operating</w:t>
      </w:r>
      <w:r w:rsidR="001B2E4F">
        <w:rPr>
          <w:rFonts w:eastAsia="Times New Roman" w:cstheme="minorHAnsi"/>
        </w:rPr>
        <w:t xml:space="preserve"> for families of Critical Service Workers</w:t>
      </w:r>
      <w:r w:rsidR="00F11C34" w:rsidRPr="00606AAE">
        <w:rPr>
          <w:rFonts w:eastAsia="Times New Roman" w:cstheme="minorHAnsi"/>
        </w:rPr>
        <w:t xml:space="preserve">, ensuring that all Public Health measures are </w:t>
      </w:r>
      <w:r w:rsidR="00664211" w:rsidRPr="00606AAE">
        <w:rPr>
          <w:rFonts w:eastAsia="Times New Roman" w:cstheme="minorHAnsi"/>
        </w:rPr>
        <w:t>maintained.</w:t>
      </w:r>
    </w:p>
    <w:p w14:paraId="494BAE88" w14:textId="777382DA" w:rsidR="008E6DE4" w:rsidRDefault="008E6DE4" w:rsidP="00664211">
      <w:pPr>
        <w:spacing w:after="0"/>
        <w:rPr>
          <w:rFonts w:eastAsia="Times New Roman" w:cstheme="minorHAnsi"/>
        </w:rPr>
      </w:pPr>
    </w:p>
    <w:p w14:paraId="256FD12B" w14:textId="4DB82EB8" w:rsidR="008E6DE4" w:rsidRDefault="008E6DE4" w:rsidP="00664211">
      <w:pPr>
        <w:spacing w:after="0"/>
        <w:rPr>
          <w:rFonts w:eastAsia="Times New Roman" w:cstheme="minorHAnsi"/>
        </w:rPr>
      </w:pPr>
    </w:p>
    <w:p w14:paraId="2DE5295A" w14:textId="4B7039BC" w:rsidR="008E6DE4" w:rsidRDefault="008E6DE4" w:rsidP="00664211">
      <w:pPr>
        <w:spacing w:after="0"/>
        <w:rPr>
          <w:rFonts w:eastAsia="Times New Roman" w:cstheme="minorHAnsi"/>
        </w:rPr>
      </w:pPr>
    </w:p>
    <w:p w14:paraId="2B63CB8C" w14:textId="2E848311" w:rsidR="008E6DE4" w:rsidRDefault="008E6DE4" w:rsidP="00664211">
      <w:pPr>
        <w:spacing w:after="0"/>
        <w:rPr>
          <w:rFonts w:eastAsia="Times New Roman" w:cstheme="minorHAnsi"/>
        </w:rPr>
      </w:pPr>
    </w:p>
    <w:p w14:paraId="2CA4E869" w14:textId="4D74D7B0" w:rsidR="008E6DE4" w:rsidRDefault="008E6DE4" w:rsidP="00664211">
      <w:pPr>
        <w:spacing w:after="0"/>
        <w:rPr>
          <w:rFonts w:eastAsia="Times New Roman" w:cstheme="minorHAnsi"/>
        </w:rPr>
      </w:pPr>
    </w:p>
    <w:p w14:paraId="75185FC8" w14:textId="35DFD2AF" w:rsidR="008E6DE4" w:rsidRDefault="008E6DE4" w:rsidP="00664211">
      <w:pPr>
        <w:spacing w:after="0"/>
        <w:rPr>
          <w:rFonts w:eastAsia="Times New Roman" w:cstheme="minorHAnsi"/>
        </w:rPr>
      </w:pPr>
    </w:p>
    <w:p w14:paraId="66A262CE" w14:textId="7EB573DD" w:rsidR="008A1444" w:rsidRDefault="008A1444" w:rsidP="00664211">
      <w:pPr>
        <w:spacing w:after="0"/>
        <w:rPr>
          <w:rFonts w:eastAsia="Times New Roman" w:cstheme="minorHAnsi"/>
        </w:rPr>
      </w:pPr>
    </w:p>
    <w:p w14:paraId="122AEF3B" w14:textId="77777777" w:rsidR="008A1444" w:rsidRDefault="008A1444" w:rsidP="00664211">
      <w:pPr>
        <w:spacing w:after="0"/>
        <w:rPr>
          <w:rFonts w:eastAsia="Times New Roman" w:cstheme="minorHAnsi"/>
        </w:rPr>
      </w:pPr>
      <w:bookmarkStart w:id="1" w:name="_GoBack"/>
      <w:bookmarkEnd w:id="1"/>
    </w:p>
    <w:p w14:paraId="289207AC" w14:textId="053D1D2A" w:rsidR="008E6DE4" w:rsidRDefault="008E6DE4" w:rsidP="00664211">
      <w:pPr>
        <w:spacing w:after="0"/>
        <w:rPr>
          <w:rFonts w:eastAsia="Times New Roman" w:cstheme="minorHAnsi"/>
        </w:rPr>
      </w:pPr>
    </w:p>
    <w:p w14:paraId="14949945" w14:textId="23C8AAB5" w:rsidR="008E6DE4" w:rsidRDefault="008E6DE4" w:rsidP="00664211">
      <w:pPr>
        <w:spacing w:after="0"/>
        <w:rPr>
          <w:rFonts w:eastAsia="Times New Roman" w:cstheme="minorHAnsi"/>
        </w:rPr>
      </w:pPr>
    </w:p>
    <w:p w14:paraId="6449B5E6" w14:textId="7AD411B7" w:rsidR="008E6DE4" w:rsidRDefault="008E6DE4" w:rsidP="00664211">
      <w:pPr>
        <w:spacing w:after="0"/>
        <w:rPr>
          <w:rFonts w:eastAsia="Times New Roman" w:cstheme="minorHAnsi"/>
        </w:rPr>
      </w:pPr>
    </w:p>
    <w:p w14:paraId="34B89F87" w14:textId="29CCD63C" w:rsidR="008E6DE4" w:rsidRDefault="008E6DE4" w:rsidP="00664211">
      <w:pPr>
        <w:spacing w:after="0"/>
        <w:rPr>
          <w:rFonts w:eastAsia="Times New Roman" w:cstheme="minorHAnsi"/>
        </w:rPr>
      </w:pPr>
    </w:p>
    <w:p w14:paraId="3CF46613" w14:textId="7EFFBE93" w:rsidR="008E6DE4" w:rsidRPr="00092315" w:rsidRDefault="008E6DE4" w:rsidP="00664211">
      <w:pPr>
        <w:spacing w:after="0"/>
        <w:rPr>
          <w:rFonts w:eastAsia="Times New Roman" w:cstheme="minorHAnsi"/>
          <w:sz w:val="32"/>
          <w:szCs w:val="32"/>
        </w:rPr>
      </w:pPr>
      <w:r w:rsidRPr="00092315">
        <w:rPr>
          <w:rFonts w:eastAsia="Times New Roman" w:cstheme="minorHAnsi"/>
          <w:sz w:val="32"/>
          <w:szCs w:val="32"/>
        </w:rPr>
        <w:lastRenderedPageBreak/>
        <w:t xml:space="preserve">Appendix A </w:t>
      </w:r>
      <w:r w:rsidR="00092315">
        <w:rPr>
          <w:rFonts w:eastAsia="Times New Roman" w:cstheme="minorHAnsi"/>
          <w:sz w:val="32"/>
          <w:szCs w:val="32"/>
        </w:rPr>
        <w:t xml:space="preserve">- </w:t>
      </w:r>
      <w:r w:rsidRPr="00092315">
        <w:rPr>
          <w:rFonts w:eastAsia="Times New Roman" w:cstheme="minorHAnsi"/>
          <w:sz w:val="32"/>
          <w:szCs w:val="32"/>
        </w:rPr>
        <w:t>Critical Service Workers</w:t>
      </w:r>
    </w:p>
    <w:p w14:paraId="7507FEC7" w14:textId="77777777" w:rsidR="00092315" w:rsidRDefault="00092315" w:rsidP="00664211">
      <w:pPr>
        <w:spacing w:after="0"/>
        <w:rPr>
          <w:rFonts w:eastAsia="Times New Roman" w:cstheme="minorHAnsi"/>
        </w:rPr>
      </w:pPr>
    </w:p>
    <w:p w14:paraId="28AC8F4F" w14:textId="77777777" w:rsidR="00444056" w:rsidRPr="00092315" w:rsidRDefault="00444056" w:rsidP="00664211">
      <w:pPr>
        <w:spacing w:after="0"/>
        <w:rPr>
          <w:b/>
          <w:bCs/>
          <w:u w:val="single"/>
        </w:rPr>
      </w:pPr>
      <w:r w:rsidRPr="00092315">
        <w:rPr>
          <w:b/>
          <w:bCs/>
          <w:u w:val="single"/>
        </w:rPr>
        <w:t xml:space="preserve">Tier One Critical Service Workers </w:t>
      </w:r>
    </w:p>
    <w:p w14:paraId="1EC52ACC" w14:textId="77777777" w:rsidR="00444056" w:rsidRDefault="00444056" w:rsidP="00664211">
      <w:pPr>
        <w:spacing w:after="0"/>
      </w:pPr>
      <w:r>
        <w:t xml:space="preserve">• Health/Health Services </w:t>
      </w:r>
    </w:p>
    <w:p w14:paraId="75E64BC8" w14:textId="77777777" w:rsidR="00444056" w:rsidRDefault="00444056" w:rsidP="00664211">
      <w:pPr>
        <w:spacing w:after="0"/>
      </w:pPr>
      <w:r>
        <w:t xml:space="preserve">• Nursery to Grade 12 Education Providers (all teachers, administrators, and support staff) </w:t>
      </w:r>
    </w:p>
    <w:p w14:paraId="641DA372" w14:textId="77777777" w:rsidR="00444056" w:rsidRDefault="00444056" w:rsidP="00664211">
      <w:pPr>
        <w:spacing w:after="0"/>
      </w:pPr>
      <w:r>
        <w:t xml:space="preserve">• Child Care Workers </w:t>
      </w:r>
    </w:p>
    <w:p w14:paraId="04480C89" w14:textId="77777777" w:rsidR="00444056" w:rsidRDefault="00444056" w:rsidP="00664211">
      <w:pPr>
        <w:spacing w:after="0"/>
      </w:pPr>
      <w:r>
        <w:t xml:space="preserve">• Law Enforcement </w:t>
      </w:r>
    </w:p>
    <w:p w14:paraId="6369DF50" w14:textId="77777777" w:rsidR="00444056" w:rsidRDefault="00444056" w:rsidP="00664211">
      <w:pPr>
        <w:spacing w:after="0"/>
      </w:pPr>
      <w:r>
        <w:t xml:space="preserve">• Corrections Workers </w:t>
      </w:r>
    </w:p>
    <w:p w14:paraId="3BE1A2E9" w14:textId="77777777" w:rsidR="00444056" w:rsidRDefault="00444056" w:rsidP="00664211">
      <w:pPr>
        <w:spacing w:after="0"/>
      </w:pPr>
      <w:r>
        <w:t xml:space="preserve">• Fire and Paramedic First Responders </w:t>
      </w:r>
    </w:p>
    <w:p w14:paraId="06FDE79F" w14:textId="77777777" w:rsidR="00444056" w:rsidRDefault="00444056" w:rsidP="00664211">
      <w:pPr>
        <w:spacing w:after="0"/>
      </w:pPr>
      <w:r>
        <w:t xml:space="preserve">• Direct Social Services and Child Protection Workers </w:t>
      </w:r>
    </w:p>
    <w:p w14:paraId="2F3309D9" w14:textId="77777777" w:rsidR="00444056" w:rsidRDefault="00444056" w:rsidP="00664211">
      <w:pPr>
        <w:spacing w:after="0"/>
      </w:pPr>
    </w:p>
    <w:p w14:paraId="28BA6143" w14:textId="77777777" w:rsidR="00444056" w:rsidRPr="00092315" w:rsidRDefault="00444056" w:rsidP="00664211">
      <w:pPr>
        <w:spacing w:after="0"/>
        <w:rPr>
          <w:b/>
          <w:bCs/>
          <w:u w:val="single"/>
        </w:rPr>
      </w:pPr>
      <w:r w:rsidRPr="00092315">
        <w:rPr>
          <w:b/>
          <w:bCs/>
          <w:u w:val="single"/>
        </w:rPr>
        <w:t xml:space="preserve">Tier Two Critical Service Workers </w:t>
      </w:r>
    </w:p>
    <w:p w14:paraId="4B57F192" w14:textId="77777777" w:rsidR="00444056" w:rsidRDefault="00444056" w:rsidP="00664211">
      <w:pPr>
        <w:spacing w:after="0"/>
      </w:pPr>
      <w:r>
        <w:t>• Front-line natural resource workers</w:t>
      </w:r>
    </w:p>
    <w:p w14:paraId="052A3457" w14:textId="77777777" w:rsidR="00444056" w:rsidRDefault="00444056" w:rsidP="00664211">
      <w:pPr>
        <w:spacing w:after="0"/>
      </w:pPr>
      <w:r>
        <w:t xml:space="preserve"> • Gas station attendants </w:t>
      </w:r>
    </w:p>
    <w:p w14:paraId="49FE1D48" w14:textId="77777777" w:rsidR="00444056" w:rsidRDefault="00444056" w:rsidP="00664211">
      <w:pPr>
        <w:spacing w:after="0"/>
      </w:pPr>
      <w:r>
        <w:t xml:space="preserve">• Grocery store staff </w:t>
      </w:r>
    </w:p>
    <w:p w14:paraId="4B258D1A" w14:textId="77777777" w:rsidR="00444056" w:rsidRDefault="00444056" w:rsidP="00664211">
      <w:pPr>
        <w:spacing w:after="0"/>
      </w:pPr>
      <w:r>
        <w:t xml:space="preserve">• Hospital/clinic support staff </w:t>
      </w:r>
    </w:p>
    <w:p w14:paraId="5ACB06CB" w14:textId="77777777" w:rsidR="00444056" w:rsidRDefault="00444056" w:rsidP="00664211">
      <w:pPr>
        <w:spacing w:after="0"/>
      </w:pPr>
      <w:r>
        <w:t xml:space="preserve">• May include persons engaged in providing vital services in Manitoba. This is not an exhaustive list as it is not possible to list all vital service providers. Generally, vital services are key services in the protection of the physical, mental and public health and safety of the population and the construction and maintenance of critical infrastructure that supports the basic functions of society. Generally, critical infrastructure includes: public infrastructure such as water control works, highways, bridges electrical infrastructure waste and sewage systems telephone and internet services infrastructure specific to a business or industry if failure to maintain or construct such infrastructure could lead to significant harm to Manitobans, or to the environment </w:t>
      </w:r>
    </w:p>
    <w:p w14:paraId="4AC6BAEE" w14:textId="5D6ACDDC" w:rsidR="00444056" w:rsidRDefault="00444056" w:rsidP="00664211">
      <w:pPr>
        <w:spacing w:after="0"/>
      </w:pPr>
      <w:r>
        <w:t>• Businesses that fall into the category of construction, food processing and manufacturing or a business that provide support to vital industry, such as a manufacturing company that produces supplies for water works. These businesses may or may not be undertaking vital services and require review by public health.</w:t>
      </w:r>
    </w:p>
    <w:p w14:paraId="24529772" w14:textId="77777777" w:rsidR="00D83271" w:rsidRDefault="00D83271" w:rsidP="00D83271"/>
    <w:p w14:paraId="65685938" w14:textId="7C9A4338" w:rsidR="00D83271" w:rsidRDefault="00D83271" w:rsidP="00D83271">
      <w:r>
        <w:t>The school can also use</w:t>
      </w:r>
      <w:r w:rsidRPr="00D83271">
        <w:t xml:space="preserve"> discretion to accommodate high-risk students in order to mitigate serious concerns of disengagement.  </w:t>
      </w:r>
    </w:p>
    <w:p w14:paraId="747A5A3C" w14:textId="77777777" w:rsidR="00092315" w:rsidRDefault="00092315" w:rsidP="00664211">
      <w:pPr>
        <w:spacing w:after="0"/>
      </w:pPr>
    </w:p>
    <w:p w14:paraId="7A3B5703" w14:textId="7C77025A" w:rsidR="00AA3CDD" w:rsidRDefault="00AA3CDD" w:rsidP="00664211">
      <w:pPr>
        <w:spacing w:after="0"/>
      </w:pPr>
      <w:r>
        <w:t xml:space="preserve"> More information can be found at: </w:t>
      </w:r>
      <w:hyperlink r:id="rId9" w:history="1">
        <w:r w:rsidR="00092315" w:rsidRPr="00BE70DD">
          <w:rPr>
            <w:rStyle w:val="Hyperlink"/>
          </w:rPr>
          <w:t>https://web2.gov.mb.ca/laws/statutes/ccsm/e145e.php</w:t>
        </w:r>
      </w:hyperlink>
    </w:p>
    <w:p w14:paraId="317251D4" w14:textId="77777777" w:rsidR="00092315" w:rsidRPr="00606AAE" w:rsidRDefault="00092315" w:rsidP="00664211">
      <w:pPr>
        <w:spacing w:after="0"/>
        <w:rPr>
          <w:rFonts w:cstheme="minorHAnsi"/>
          <w:b/>
          <w:bCs/>
          <w:sz w:val="21"/>
          <w:szCs w:val="21"/>
          <w:u w:val="single"/>
        </w:rPr>
      </w:pPr>
    </w:p>
    <w:sectPr w:rsidR="00092315" w:rsidRPr="00606AAE" w:rsidSect="008A1444">
      <w:pgSz w:w="12240" w:h="15840"/>
      <w:pgMar w:top="1560"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913"/>
    <w:multiLevelType w:val="hybridMultilevel"/>
    <w:tmpl w:val="6AFA5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7B"/>
    <w:rsid w:val="00092315"/>
    <w:rsid w:val="000F1C29"/>
    <w:rsid w:val="000F424A"/>
    <w:rsid w:val="001149A1"/>
    <w:rsid w:val="00146E86"/>
    <w:rsid w:val="00152526"/>
    <w:rsid w:val="00164702"/>
    <w:rsid w:val="001904C0"/>
    <w:rsid w:val="00194035"/>
    <w:rsid w:val="001B2E4F"/>
    <w:rsid w:val="00201230"/>
    <w:rsid w:val="002022AF"/>
    <w:rsid w:val="002B135B"/>
    <w:rsid w:val="003058E9"/>
    <w:rsid w:val="00341A0D"/>
    <w:rsid w:val="0034312B"/>
    <w:rsid w:val="00366C77"/>
    <w:rsid w:val="0039228B"/>
    <w:rsid w:val="00426C7B"/>
    <w:rsid w:val="00433F85"/>
    <w:rsid w:val="00444056"/>
    <w:rsid w:val="0046237F"/>
    <w:rsid w:val="004D7793"/>
    <w:rsid w:val="00570D8E"/>
    <w:rsid w:val="0057365E"/>
    <w:rsid w:val="005A1C18"/>
    <w:rsid w:val="005B123E"/>
    <w:rsid w:val="00606AAE"/>
    <w:rsid w:val="00664211"/>
    <w:rsid w:val="006C295C"/>
    <w:rsid w:val="0074267B"/>
    <w:rsid w:val="007558D4"/>
    <w:rsid w:val="007F6620"/>
    <w:rsid w:val="008818B5"/>
    <w:rsid w:val="008A1444"/>
    <w:rsid w:val="008E6DE4"/>
    <w:rsid w:val="009478DC"/>
    <w:rsid w:val="009F09F6"/>
    <w:rsid w:val="00A21F59"/>
    <w:rsid w:val="00A6463F"/>
    <w:rsid w:val="00AA3CDD"/>
    <w:rsid w:val="00AB2097"/>
    <w:rsid w:val="00AE79CA"/>
    <w:rsid w:val="00B265AB"/>
    <w:rsid w:val="00B53714"/>
    <w:rsid w:val="00BA42F8"/>
    <w:rsid w:val="00BF3BB8"/>
    <w:rsid w:val="00C07A3A"/>
    <w:rsid w:val="00CE2569"/>
    <w:rsid w:val="00D058B7"/>
    <w:rsid w:val="00D277ED"/>
    <w:rsid w:val="00D433A7"/>
    <w:rsid w:val="00D81689"/>
    <w:rsid w:val="00D830C1"/>
    <w:rsid w:val="00D83271"/>
    <w:rsid w:val="00DA433B"/>
    <w:rsid w:val="00DB736F"/>
    <w:rsid w:val="00E06DFC"/>
    <w:rsid w:val="00E41978"/>
    <w:rsid w:val="00E60CDD"/>
    <w:rsid w:val="00EF10C7"/>
    <w:rsid w:val="00F11C34"/>
    <w:rsid w:val="00F92A43"/>
    <w:rsid w:val="00FC390E"/>
    <w:rsid w:val="00FE53F7"/>
    <w:rsid w:val="00FE5880"/>
    <w:rsid w:val="00FF3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7E8B"/>
  <w15:chartTrackingRefBased/>
  <w15:docId w15:val="{6FBED040-E4F8-4FF7-A22F-54A083F1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35"/>
    <w:pPr>
      <w:spacing w:after="0" w:line="240" w:lineRule="auto"/>
      <w:ind w:left="720"/>
    </w:pPr>
    <w:rPr>
      <w:rFonts w:ascii="Calibri" w:hAnsi="Calibri" w:cs="Calibri"/>
    </w:rPr>
  </w:style>
  <w:style w:type="character" w:styleId="Hyperlink">
    <w:name w:val="Hyperlink"/>
    <w:basedOn w:val="DefaultParagraphFont"/>
    <w:uiPriority w:val="99"/>
    <w:unhideWhenUsed/>
    <w:rsid w:val="00092315"/>
    <w:rPr>
      <w:color w:val="0563C1" w:themeColor="hyperlink"/>
      <w:u w:val="single"/>
    </w:rPr>
  </w:style>
  <w:style w:type="character" w:styleId="UnresolvedMention">
    <w:name w:val="Unresolved Mention"/>
    <w:basedOn w:val="DefaultParagraphFont"/>
    <w:uiPriority w:val="99"/>
    <w:semiHidden/>
    <w:unhideWhenUsed/>
    <w:rsid w:val="00092315"/>
    <w:rPr>
      <w:color w:val="605E5C"/>
      <w:shd w:val="clear" w:color="auto" w:fill="E1DFDD"/>
    </w:rPr>
  </w:style>
  <w:style w:type="paragraph" w:styleId="BalloonText">
    <w:name w:val="Balloon Text"/>
    <w:basedOn w:val="Normal"/>
    <w:link w:val="BalloonTextChar"/>
    <w:uiPriority w:val="99"/>
    <w:semiHidden/>
    <w:unhideWhenUsed/>
    <w:rsid w:val="0020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2.gov.mb.ca/laws/statutes/ccsm/e145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_ip_UnifiedCompliancePolicyUIAction xmlns="http://schemas.microsoft.com/sharepoint/v3"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_ip_UnifiedCompliancePolicyProperties xmlns="http://schemas.microsoft.com/sharepoint/v3"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6" ma:contentTypeDescription="Create a new document." ma:contentTypeScope="" ma:versionID="ec378903a86a695f9a076be4ad2f3d22">
  <xsd:schema xmlns:xsd="http://www.w3.org/2001/XMLSchema" xmlns:xs="http://www.w3.org/2001/XMLSchema" xmlns:p="http://schemas.microsoft.com/office/2006/metadata/properties" xmlns:ns1="http://schemas.microsoft.com/sharepoint/v3" xmlns:ns3="aaceb550-72ca-47e3-b26a-bd89781d9416" xmlns:ns4="674ebeb0-4672-4e69-95cd-a73ccdc579e1" targetNamespace="http://schemas.microsoft.com/office/2006/metadata/properties" ma:root="true" ma:fieldsID="dd0c9805d69fdc87f4f231def86f3528" ns1:_="" ns3:_="" ns4:_="">
    <xsd:import namespace="http://schemas.microsoft.com/sharepoint/v3"/>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11416-D989-4FF8-A2B7-E04F5244F947}">
  <ds:schemaRefs>
    <ds:schemaRef ds:uri="http://schemas.microsoft.com/office/2006/metadata/properties"/>
    <ds:schemaRef ds:uri="http://schemas.microsoft.com/office/infopath/2007/PartnerControls"/>
    <ds:schemaRef ds:uri="aaceb550-72ca-47e3-b26a-bd89781d9416"/>
    <ds:schemaRef ds:uri="http://schemas.microsoft.com/sharepoint/v3"/>
  </ds:schemaRefs>
</ds:datastoreItem>
</file>

<file path=customXml/itemProps2.xml><?xml version="1.0" encoding="utf-8"?>
<ds:datastoreItem xmlns:ds="http://schemas.openxmlformats.org/officeDocument/2006/customXml" ds:itemID="{A7CC4505-0654-4753-A5E1-69236EE9FC83}">
  <ds:schemaRefs>
    <ds:schemaRef ds:uri="http://schemas.microsoft.com/sharepoint/v3/contenttype/forms"/>
  </ds:schemaRefs>
</ds:datastoreItem>
</file>

<file path=customXml/itemProps3.xml><?xml version="1.0" encoding="utf-8"?>
<ds:datastoreItem xmlns:ds="http://schemas.openxmlformats.org/officeDocument/2006/customXml" ds:itemID="{9391D911-6BD5-4172-A44A-851913D8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eb550-72ca-47e3-b26a-bd89781d9416"/>
    <ds:schemaRef ds:uri="674ebeb0-4672-4e69-95cd-a73ccdc5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McInnis</dc:creator>
  <cp:keywords/>
  <dc:description/>
  <cp:lastModifiedBy>Christine McInnis</cp:lastModifiedBy>
  <cp:revision>63</cp:revision>
  <cp:lastPrinted>2020-11-03T20:04:00Z</cp:lastPrinted>
  <dcterms:created xsi:type="dcterms:W3CDTF">2020-11-03T17:05:00Z</dcterms:created>
  <dcterms:modified xsi:type="dcterms:W3CDTF">2020-11-04T19:32:00Z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